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4b6e7036b4b51" /><Relationship Type="http://schemas.openxmlformats.org/package/2006/relationships/metadata/core-properties" Target="/docProps/core.xml" Id="R4e1a7de9dad04cc9" /><Relationship Type="http://schemas.openxmlformats.org/officeDocument/2006/relationships/extended-properties" Target="/docProps/app.xml" Id="R83ae1ccb8fd74dd8" /><Relationship Type="http://schemas.openxmlformats.org/officeDocument/2006/relationships/custom-properties" Target="/docProps/custom.xml" Id="R613c5af31ae2468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331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6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6" w:right="15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M.A.B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6" w:right="15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M.A.B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1003913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36138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36138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36138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6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ABDILLAH,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M.A.B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7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6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5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ABDILLAH,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M.A.B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3316" w:space="415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KENNEDY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3313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6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6" w:right="15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M.A.B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6" w:right="15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M.A.B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10039136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36138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36138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36138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6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ABDILLAH,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M.A.B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7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72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6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ABDILLAH,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M.A.B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316" w:space="415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LARKEN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6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5030890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5053528"/>
                            <a:ext cx="3713165" cy="13313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6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6" w:right="15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M.A.B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6" w:right="15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M.A.B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6507098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7829350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7829350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7829350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6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ABDILLAH,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M.A.B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7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72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6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ABDILLAH,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M.A.B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316" w:space="415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d94f1b0fda14361" /><Relationship Type="http://schemas.openxmlformats.org/officeDocument/2006/relationships/settings" Target="settings.xml" Id="Rbe1414362dab45e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