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59d1eff6c4bdb" /><Relationship Type="http://schemas.openxmlformats.org/package/2006/relationships/metadata/core-properties" Target="/docProps/core.xml" Id="R12f621f302cd4167" /><Relationship Type="http://schemas.openxmlformats.org/officeDocument/2006/relationships/extended-properties" Target="/docProps/app.xml" Id="R7d480e4a7489408d" /><Relationship Type="http://schemas.openxmlformats.org/officeDocument/2006/relationships/custom-properties" Target="/docProps/custom.xml" Id="R5eae86606ef6443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6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325271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33807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0593959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0593959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6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7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8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94" w:space="86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5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8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TUN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SIREGAR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8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TUN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SIREGAR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0d67415d7f24a6a" /><Relationship Type="http://schemas.openxmlformats.org/officeDocument/2006/relationships/settings" Target="settings.xml" Id="Ra010027ad216402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